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附件2</w:t>
      </w:r>
      <w:bookmarkStart w:id="0" w:name="_GoBack"/>
      <w:bookmarkEnd w:id="0"/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2022年课程思政案例教学比赛获奖名单</w:t>
      </w:r>
    </w:p>
    <w:tbl>
      <w:tblPr>
        <w:tblStyle w:val="2"/>
        <w:tblpPr w:leftFromText="180" w:rightFromText="180" w:vertAnchor="text" w:horzAnchor="page" w:tblpXSpec="center" w:tblpY="230"/>
        <w:tblOverlap w:val="never"/>
        <w:tblW w:w="111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3779"/>
        <w:gridCol w:w="1562"/>
        <w:gridCol w:w="1683"/>
        <w:gridCol w:w="1307"/>
        <w:gridCol w:w="2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参赛作品名称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  者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  门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获奖等次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EXCEL混合地址引用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夫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卫生管理系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2022SQYZSZDS001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邪不压正--发病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郭亚利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2022SQYZSZDS002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ABC理论--情绪管理的金钥匙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田丽娜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心理健康教育与咨询中心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2022SQYZSZDS003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助理疫情防控，玩转EXCEl数据验证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吉耀莉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卫生管理系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2022SQYZSZDS004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消化系统--胃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宋亚琼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基础医学部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2022SQYZSZDS005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生命的助力--肺泡表面活性物质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张秋莹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基础医学部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2022SQYZSZDS006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精益求精，匠心筑梦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董传莹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2022SQYZSZDS007</w:t>
            </w:r>
          </w:p>
        </w:tc>
      </w:tr>
    </w:tbl>
    <w:p>
      <w:pPr>
        <w:ind w:firstLine="1446" w:firstLineChars="4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ind w:firstLine="1446" w:firstLineChars="40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NDMzNGQ4NGU5YWM3MjVhZGIwNTg0NjA3M2VmMzMifQ=="/>
  </w:docVars>
  <w:rsids>
    <w:rsidRoot w:val="1A6624FB"/>
    <w:rsid w:val="1A6624FB"/>
    <w:rsid w:val="2766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317</Characters>
  <Lines>0</Lines>
  <Paragraphs>0</Paragraphs>
  <TotalTime>0</TotalTime>
  <ScaleCrop>false</ScaleCrop>
  <LinksUpToDate>false</LinksUpToDate>
  <CharactersWithSpaces>323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2022-05-25T02:44:00Z</dcterms:created>
  <dc:creator>小胖</dc:creator>
  <cp:lastModifiedBy>Administrator</cp:lastModifiedBy>
  <dcterms:modified xsi:type="dcterms:W3CDTF">2022-05-25T03:36:11Z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FC62CA77A78A45248281F90F95111358</vt:lpwstr>
  </property>
</Properties>
</file>