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000000"/>
          <w:spacing w:val="0"/>
          <w:kern w:val="0"/>
          <w:sz w:val="44"/>
          <w:szCs w:val="44"/>
          <w:shd w:val="clear" w:fill="FFFFFF"/>
          <w:lang w:val="en-US" w:eastAsia="zh-CN" w:bidi="ar"/>
        </w:rPr>
        <w:t>中共河南省委宣传部 河南省财政厅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000000"/>
          <w:spacing w:val="0"/>
          <w:kern w:val="0"/>
          <w:sz w:val="44"/>
          <w:szCs w:val="44"/>
          <w:shd w:val="clear" w:fill="FFFFFF"/>
          <w:lang w:val="en-US" w:eastAsia="zh-CN" w:bidi="ar"/>
        </w:rPr>
        <w:t>关于进一步完善河南省哲学社会科学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000000"/>
          <w:spacing w:val="0"/>
          <w:kern w:val="0"/>
          <w:sz w:val="44"/>
          <w:szCs w:val="44"/>
          <w:shd w:val="clear" w:fill="FFFFFF"/>
          <w:lang w:val="en-US" w:eastAsia="zh-CN" w:bidi="ar"/>
        </w:rPr>
        <w:t>规划项目管理的有关规定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333333"/>
          <w:spacing w:val="0"/>
          <w:kern w:val="0"/>
          <w:sz w:val="32"/>
          <w:szCs w:val="32"/>
          <w:shd w:val="clear" w:fill="FFFFFF"/>
          <w:lang w:val="en-US" w:eastAsia="zh-CN" w:bidi="ar"/>
        </w:rPr>
        <w:t>豫宣通〔2022〕78号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000000"/>
          <w:spacing w:val="0"/>
          <w:kern w:val="0"/>
          <w:sz w:val="15"/>
          <w:szCs w:val="15"/>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000000"/>
          <w:spacing w:val="0"/>
          <w:kern w:val="0"/>
          <w:sz w:val="32"/>
          <w:szCs w:val="32"/>
          <w:shd w:val="clear" w:fill="FFFFFF"/>
          <w:lang w:val="en-US" w:eastAsia="zh-CN" w:bidi="ar"/>
        </w:rPr>
        <w:t>各省辖市党委宣传部、济源示范区党工委宣传部、航空港区党工委党群工作部，各省辖市财政局、济源示范区财政金融局、航空港区财政审计局，省直有关单位：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333333"/>
          <w:spacing w:val="0"/>
          <w:kern w:val="0"/>
          <w:sz w:val="32"/>
          <w:szCs w:val="32"/>
          <w:shd w:val="clear" w:fill="FFFFFF"/>
          <w:lang w:val="en-US" w:eastAsia="zh-CN" w:bidi="ar"/>
        </w:rPr>
        <w:t>为认真贯彻落实《中共中央办公厅 国务院办公厅&lt;关于完善科技激励机制的意见&gt;的通知》（中办发〔2022〕51号）精神，优化科研项目和经费管理，减轻科研人员负担，充分激发社科界创新活力，现就河南省哲学社会科学规划（以下简称省社科规划）项目管理明确以下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b w:val="0"/>
          <w:bCs w:val="0"/>
          <w:i w:val="0"/>
          <w:iCs w:val="0"/>
          <w:caps w:val="0"/>
          <w:color w:val="333333"/>
          <w:spacing w:val="0"/>
          <w:kern w:val="0"/>
          <w:sz w:val="32"/>
          <w:szCs w:val="32"/>
          <w:shd w:val="clear" w:fill="FFFFFF"/>
          <w:lang w:val="en-US" w:eastAsia="zh-CN" w:bidi="ar"/>
        </w:rPr>
        <w:t>一、简化项目申请管理要求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i w:val="0"/>
          <w:iCs w:val="0"/>
          <w:caps w:val="0"/>
          <w:color w:val="333333"/>
          <w:spacing w:val="0"/>
          <w:kern w:val="0"/>
          <w:sz w:val="32"/>
          <w:szCs w:val="32"/>
          <w:shd w:val="clear" w:fill="FFFFFF"/>
          <w:lang w:val="en-US" w:eastAsia="zh-CN" w:bidi="ar"/>
        </w:rPr>
        <w:t>1.精简项目</w:t>
      </w:r>
      <w:r>
        <w:rPr>
          <w:rStyle w:val="6"/>
          <w:rFonts w:hint="eastAsia" w:ascii="宋体" w:hAnsi="宋体" w:eastAsia="宋体" w:cs="宋体"/>
          <w:i w:val="0"/>
          <w:iCs w:val="0"/>
          <w:caps w:val="0"/>
          <w:color w:val="000000"/>
          <w:spacing w:val="0"/>
          <w:kern w:val="0"/>
          <w:sz w:val="32"/>
          <w:szCs w:val="32"/>
          <w:shd w:val="clear" w:fill="FFFFFF"/>
          <w:lang w:val="en-US" w:eastAsia="zh-CN" w:bidi="ar"/>
        </w:rPr>
        <w:t>申请要求</w:t>
      </w:r>
      <w:r>
        <w:rPr>
          <w:rStyle w:val="6"/>
          <w:rFonts w:hint="eastAsia" w:ascii="宋体" w:hAnsi="宋体" w:eastAsia="宋体" w:cs="宋体"/>
          <w:i w:val="0"/>
          <w:iCs w:val="0"/>
          <w:caps w:val="0"/>
          <w:color w:val="333333"/>
          <w:spacing w:val="0"/>
          <w:kern w:val="0"/>
          <w:sz w:val="32"/>
          <w:szCs w:val="32"/>
          <w:shd w:val="clear" w:fill="FFFFFF"/>
          <w:lang w:val="en-US" w:eastAsia="zh-CN" w:bidi="ar"/>
        </w:rPr>
        <w:t>。</w:t>
      </w:r>
      <w:r>
        <w:rPr>
          <w:rFonts w:hint="eastAsia" w:ascii="宋体" w:hAnsi="宋体" w:eastAsia="宋体" w:cs="宋体"/>
          <w:i w:val="0"/>
          <w:iCs w:val="0"/>
          <w:caps w:val="0"/>
          <w:color w:val="333333"/>
          <w:spacing w:val="0"/>
          <w:kern w:val="0"/>
          <w:sz w:val="32"/>
          <w:szCs w:val="32"/>
          <w:shd w:val="clear" w:fill="FFFFFF"/>
          <w:lang w:val="en-US" w:eastAsia="zh-CN" w:bidi="ar"/>
        </w:rPr>
        <w:t>省社科基金青年项目负责人可根据研究实际需要自主确定科研团队，申请时不再需要列出参与者。不具有副高级以上专业技术职称（职务）或者博士学位的，申请省社科基金青年项目，不再需要专家书面推荐。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i w:val="0"/>
          <w:iCs w:val="0"/>
          <w:caps w:val="0"/>
          <w:color w:val="333333"/>
          <w:spacing w:val="0"/>
          <w:kern w:val="0"/>
          <w:sz w:val="32"/>
          <w:szCs w:val="32"/>
          <w:shd w:val="clear" w:fill="FFFFFF"/>
          <w:lang w:val="en-US" w:eastAsia="zh-CN" w:bidi="ar"/>
        </w:rPr>
        <w:t>2.放宽项目申请人资格。</w:t>
      </w:r>
      <w:r>
        <w:rPr>
          <w:rFonts w:hint="eastAsia" w:ascii="宋体" w:hAnsi="宋体" w:eastAsia="宋体" w:cs="宋体"/>
          <w:i w:val="0"/>
          <w:iCs w:val="0"/>
          <w:caps w:val="0"/>
          <w:color w:val="333333"/>
          <w:spacing w:val="0"/>
          <w:kern w:val="0"/>
          <w:sz w:val="32"/>
          <w:szCs w:val="32"/>
          <w:shd w:val="clear" w:fill="FFFFFF"/>
          <w:lang w:val="en-US" w:eastAsia="zh-CN" w:bidi="ar"/>
        </w:rPr>
        <w:t>放宽省社科规划项目申报资格，在校博士生均可申请省社科规</w:t>
      </w:r>
      <w:bookmarkStart w:id="0" w:name="_GoBack"/>
      <w:bookmarkEnd w:id="0"/>
      <w:r>
        <w:rPr>
          <w:rFonts w:hint="eastAsia" w:ascii="宋体" w:hAnsi="宋体" w:eastAsia="宋体" w:cs="宋体"/>
          <w:i w:val="0"/>
          <w:iCs w:val="0"/>
          <w:caps w:val="0"/>
          <w:color w:val="333333"/>
          <w:spacing w:val="0"/>
          <w:kern w:val="0"/>
          <w:sz w:val="32"/>
          <w:szCs w:val="32"/>
          <w:shd w:val="clear" w:fill="FFFFFF"/>
          <w:lang w:val="en-US" w:eastAsia="zh-CN" w:bidi="ar"/>
        </w:rPr>
        <w:t>划项目，其中在职博士生可从所在工作单位或所在学校申请，全脱产博士生从所在学校申请。河南兴文化工程文化研究专项、省社科规划决策咨询项目等实施“揭榜挂帅”“赛马制”项目，项目申报不设门槛，不限职务职称，在全省范围内公开组织申报（有在研省社科规划项目负责人不得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b w:val="0"/>
          <w:bCs w:val="0"/>
          <w:i w:val="0"/>
          <w:iCs w:val="0"/>
          <w:caps w:val="0"/>
          <w:color w:val="333333"/>
          <w:spacing w:val="0"/>
          <w:kern w:val="0"/>
          <w:sz w:val="32"/>
          <w:szCs w:val="32"/>
          <w:shd w:val="clear" w:fill="FFFFFF"/>
          <w:lang w:val="en-US" w:eastAsia="zh-CN" w:bidi="ar"/>
        </w:rPr>
        <w:t> 二、精简项目过程管理要求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i w:val="0"/>
          <w:iCs w:val="0"/>
          <w:caps w:val="0"/>
          <w:color w:val="333333"/>
          <w:spacing w:val="0"/>
          <w:kern w:val="0"/>
          <w:sz w:val="32"/>
          <w:szCs w:val="32"/>
          <w:shd w:val="clear" w:fill="FFFFFF"/>
          <w:lang w:val="en-US" w:eastAsia="zh-CN" w:bidi="ar"/>
        </w:rPr>
        <w:t>3.简化变更批复程序。</w:t>
      </w:r>
      <w:r>
        <w:rPr>
          <w:rFonts w:hint="eastAsia" w:ascii="宋体" w:hAnsi="宋体" w:eastAsia="宋体" w:cs="宋体"/>
          <w:i w:val="0"/>
          <w:iCs w:val="0"/>
          <w:caps w:val="0"/>
          <w:color w:val="333333"/>
          <w:spacing w:val="0"/>
          <w:kern w:val="0"/>
          <w:sz w:val="32"/>
          <w:szCs w:val="32"/>
          <w:shd w:val="clear" w:fill="FFFFFF"/>
          <w:lang w:val="en-US" w:eastAsia="zh-CN" w:bidi="ar"/>
        </w:rPr>
        <w:t>分类实施省社科规划项目重要事项变更申请：第一类，变更项目负责人或项目责任单位、改变项目名称、研究内容有重大调整、改变最终研究成果形式、涉及国家秘密或重要政治敏感问题的阶段性成果出版发表等事项，由省哲学社会科学工作事务中心（以下简称省社科工作中心）审批；第二类，在研究方向不变、不降低预期目标的前提下，调整研究思路或研究计划，调整各类项目的课题组成员，以及因身体原因或不可抗拒因素自行申请终止或撤销项目，均由责任单位审批同意后按程序报省社科工作中心备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i w:val="0"/>
          <w:iCs w:val="0"/>
          <w:caps w:val="0"/>
          <w:color w:val="333333"/>
          <w:spacing w:val="0"/>
          <w:kern w:val="0"/>
          <w:sz w:val="32"/>
          <w:szCs w:val="32"/>
          <w:shd w:val="clear" w:fill="FFFFFF"/>
          <w:lang w:val="en-US" w:eastAsia="zh-CN" w:bidi="ar"/>
        </w:rPr>
        <w:t>4.明确项目延期和清理工作要求。</w:t>
      </w:r>
      <w:r>
        <w:rPr>
          <w:rFonts w:hint="eastAsia" w:ascii="宋体" w:hAnsi="宋体" w:eastAsia="宋体" w:cs="宋体"/>
          <w:i w:val="0"/>
          <w:iCs w:val="0"/>
          <w:caps w:val="0"/>
          <w:color w:val="333333"/>
          <w:spacing w:val="0"/>
          <w:kern w:val="0"/>
          <w:sz w:val="32"/>
          <w:szCs w:val="32"/>
          <w:shd w:val="clear" w:fill="FFFFFF"/>
          <w:lang w:val="en-US" w:eastAsia="zh-CN" w:bidi="ar"/>
        </w:rPr>
        <w:t>各类项目原则上要求按照申请书中计划完成时间申请结项，对按时完成项目且成果验收达到优秀等级的负责人在申请新的省社科规划项目时予以适当政策倾斜。对逾期未完成的项目实行定期清理制，能够在清理期内完成的项目不再需要提交延期申请。个别研究难度大、在清理期内确实无法完成的项目,可按程序提交延期申请报省社科工作中心审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i w:val="0"/>
          <w:iCs w:val="0"/>
          <w:caps w:val="0"/>
          <w:color w:val="333333"/>
          <w:spacing w:val="0"/>
          <w:kern w:val="0"/>
          <w:sz w:val="32"/>
          <w:szCs w:val="32"/>
          <w:shd w:val="clear" w:fill="FFFFFF"/>
          <w:lang w:val="en-US" w:eastAsia="zh-CN" w:bidi="ar"/>
        </w:rPr>
        <w:t>5.精简项目过程检查。</w:t>
      </w:r>
      <w:r>
        <w:rPr>
          <w:rFonts w:hint="eastAsia" w:ascii="宋体" w:hAnsi="宋体" w:eastAsia="宋体" w:cs="宋体"/>
          <w:i w:val="0"/>
          <w:iCs w:val="0"/>
          <w:caps w:val="0"/>
          <w:color w:val="333333"/>
          <w:spacing w:val="0"/>
          <w:kern w:val="0"/>
          <w:sz w:val="32"/>
          <w:szCs w:val="32"/>
          <w:shd w:val="clear" w:fill="FFFFFF"/>
          <w:lang w:val="en-US" w:eastAsia="zh-CN" w:bidi="ar"/>
        </w:rPr>
        <w:t>各项目管理单位负责组织省社科规划各类项目中期检查，针对关键节点实行“里程碑”式管理，按照每个项目在研期间最多只进行1次中期检查的原则，确定每个年度的项目检查范围，重点检查研究工作情况和阶段性成果。中期检查结果报省社科工作中心备案。实施周期三年以下的项目以责任单位自我管理为主，可以不进行中期检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b w:val="0"/>
          <w:bCs w:val="0"/>
          <w:i w:val="0"/>
          <w:iCs w:val="0"/>
          <w:caps w:val="0"/>
          <w:color w:val="333333"/>
          <w:spacing w:val="0"/>
          <w:kern w:val="0"/>
          <w:sz w:val="32"/>
          <w:szCs w:val="32"/>
          <w:shd w:val="clear" w:fill="FFFFFF"/>
          <w:lang w:val="en-US" w:eastAsia="zh-CN" w:bidi="ar"/>
        </w:rPr>
        <w:t>三、优化项目资助经费管理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Fonts w:hint="eastAsia" w:ascii="宋体" w:hAnsi="宋体" w:eastAsia="宋体" w:cs="宋体"/>
          <w:b/>
          <w:bCs/>
          <w:i w:val="0"/>
          <w:iCs w:val="0"/>
          <w:caps w:val="0"/>
          <w:color w:val="333333"/>
          <w:spacing w:val="0"/>
          <w:kern w:val="0"/>
          <w:sz w:val="32"/>
          <w:szCs w:val="32"/>
          <w:shd w:val="clear" w:fill="FFFFFF"/>
          <w:lang w:val="en-US" w:eastAsia="zh-CN" w:bidi="ar"/>
        </w:rPr>
        <w:t>6.优化直接经费开支范围。</w:t>
      </w:r>
      <w:r>
        <w:rPr>
          <w:rFonts w:hint="eastAsia" w:ascii="宋体" w:hAnsi="宋体" w:eastAsia="宋体" w:cs="宋体"/>
          <w:i w:val="0"/>
          <w:iCs w:val="0"/>
          <w:caps w:val="0"/>
          <w:color w:val="333333"/>
          <w:spacing w:val="0"/>
          <w:kern w:val="0"/>
          <w:sz w:val="32"/>
          <w:szCs w:val="32"/>
          <w:shd w:val="clear" w:fill="FFFFFF"/>
          <w:lang w:val="en-US" w:eastAsia="zh-CN" w:bidi="ar"/>
        </w:rPr>
        <w:t>直接经费由原来的资料费、数据采集费、会议/差旅/国际合作与交流费、设备费、专家咨询费、劳务费、印刷出版费和其他支出等类，优化为</w:t>
      </w:r>
      <w:r>
        <w:rPr>
          <w:rFonts w:hint="eastAsia" w:ascii="宋体" w:hAnsi="宋体" w:eastAsia="宋体" w:cs="宋体"/>
          <w:b/>
          <w:bCs/>
          <w:i w:val="0"/>
          <w:iCs w:val="0"/>
          <w:caps w:val="0"/>
          <w:color w:val="333333"/>
          <w:spacing w:val="0"/>
          <w:kern w:val="0"/>
          <w:sz w:val="32"/>
          <w:szCs w:val="32"/>
          <w:shd w:val="clear" w:fill="FFFFFF"/>
          <w:lang w:val="en-US" w:eastAsia="zh-CN" w:bidi="ar"/>
        </w:rPr>
        <w:t>业务费</w:t>
      </w:r>
      <w:r>
        <w:rPr>
          <w:rFonts w:hint="eastAsia" w:ascii="宋体" w:hAnsi="宋体" w:eastAsia="宋体" w:cs="宋体"/>
          <w:i w:val="0"/>
          <w:iCs w:val="0"/>
          <w:caps w:val="0"/>
          <w:color w:val="333333"/>
          <w:spacing w:val="0"/>
          <w:kern w:val="0"/>
          <w:sz w:val="32"/>
          <w:szCs w:val="32"/>
          <w:shd w:val="clear" w:fill="FFFFFF"/>
          <w:lang w:val="en-US" w:eastAsia="zh-CN" w:bidi="ar"/>
        </w:rPr>
        <w:t>（指在项目实施过程中购置图书、收集资料、复印翻拍、检索文献、采集数据、翻译资料、印刷出版、会议/差旅/国际合作与交流等费用，以及其他相关支出）、</w:t>
      </w:r>
      <w:r>
        <w:rPr>
          <w:rFonts w:hint="eastAsia" w:ascii="宋体" w:hAnsi="宋体" w:eastAsia="宋体" w:cs="宋体"/>
          <w:b/>
          <w:bCs/>
          <w:i w:val="0"/>
          <w:iCs w:val="0"/>
          <w:caps w:val="0"/>
          <w:color w:val="333333"/>
          <w:spacing w:val="0"/>
          <w:kern w:val="0"/>
          <w:sz w:val="32"/>
          <w:szCs w:val="32"/>
          <w:shd w:val="clear" w:fill="FFFFFF"/>
          <w:lang w:val="en-US" w:eastAsia="zh-CN" w:bidi="ar"/>
        </w:rPr>
        <w:t>劳务费</w:t>
      </w:r>
      <w:r>
        <w:rPr>
          <w:rFonts w:hint="eastAsia" w:ascii="宋体" w:hAnsi="宋体" w:eastAsia="宋体" w:cs="宋体"/>
          <w:i w:val="0"/>
          <w:iCs w:val="0"/>
          <w:caps w:val="0"/>
          <w:color w:val="333333"/>
          <w:spacing w:val="0"/>
          <w:kern w:val="0"/>
          <w:sz w:val="32"/>
          <w:szCs w:val="32"/>
          <w:shd w:val="clear" w:fill="FFFFFF"/>
          <w:lang w:val="en-US" w:eastAsia="zh-CN" w:bidi="ar"/>
        </w:rPr>
        <w:t>（指在项目实施过程中支付给参与项目研究的研究生、博士后、访问学者和项目聘用的研究人员、科研辅助人员等的劳务性费用，以及支付给临时聘请的咨询专家的费用等）和</w:t>
      </w:r>
      <w:r>
        <w:rPr>
          <w:rFonts w:hint="eastAsia" w:ascii="宋体" w:hAnsi="宋体" w:eastAsia="宋体" w:cs="宋体"/>
          <w:b/>
          <w:bCs/>
          <w:i w:val="0"/>
          <w:iCs w:val="0"/>
          <w:caps w:val="0"/>
          <w:color w:val="333333"/>
          <w:spacing w:val="0"/>
          <w:kern w:val="0"/>
          <w:sz w:val="32"/>
          <w:szCs w:val="32"/>
          <w:shd w:val="clear" w:fill="FFFFFF"/>
          <w:lang w:val="en-US" w:eastAsia="zh-CN" w:bidi="ar"/>
        </w:rPr>
        <w:t>设备费</w:t>
      </w:r>
      <w:r>
        <w:rPr>
          <w:rFonts w:hint="eastAsia" w:ascii="宋体" w:hAnsi="宋体" w:eastAsia="宋体" w:cs="宋体"/>
          <w:i w:val="0"/>
          <w:iCs w:val="0"/>
          <w:caps w:val="0"/>
          <w:color w:val="333333"/>
          <w:spacing w:val="0"/>
          <w:kern w:val="0"/>
          <w:sz w:val="32"/>
          <w:szCs w:val="32"/>
          <w:shd w:val="clear" w:fill="FFFFFF"/>
          <w:lang w:val="en-US" w:eastAsia="zh-CN" w:bidi="ar"/>
        </w:rPr>
        <w:t>（指在项目实施过程中购置设备和设备耗材、升级维护现有设备以及租用外单位设备而发生的费用。应当严格控制设备购置，鼓励共享、租赁设备以及对现有设备进行升级）三项内容。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i w:val="0"/>
          <w:iCs w:val="0"/>
          <w:caps w:val="0"/>
          <w:color w:val="333333"/>
          <w:spacing w:val="0"/>
          <w:kern w:val="0"/>
          <w:sz w:val="32"/>
          <w:szCs w:val="32"/>
          <w:shd w:val="clear" w:fill="FFFFFF"/>
          <w:lang w:val="en-US" w:eastAsia="zh-CN" w:bidi="ar"/>
        </w:rPr>
        <w:t>7.赋予科研单位项目经费管理使用自主权。</w:t>
      </w:r>
      <w:r>
        <w:rPr>
          <w:rFonts w:hint="eastAsia" w:ascii="宋体" w:hAnsi="宋体" w:eastAsia="宋体" w:cs="宋体"/>
          <w:i w:val="0"/>
          <w:iCs w:val="0"/>
          <w:caps w:val="0"/>
          <w:color w:val="333333"/>
          <w:spacing w:val="0"/>
          <w:kern w:val="0"/>
          <w:sz w:val="32"/>
          <w:szCs w:val="32"/>
          <w:shd w:val="clear" w:fill="FFFFFF"/>
          <w:lang w:val="en-US" w:eastAsia="zh-CN" w:bidi="ar"/>
        </w:rPr>
        <w:t>提高间接费用比例，省社科规划项目间接费用比例可不超过60%。项目承担单位可将省社科规划项目间接费用全部用于绩效支出，间接费用按照直接费用扣除设备购置费后的一定比例核定。省社科规划项目除增加或减少项目预算总额和增列外拨经费外，直接费用预算调剂权全部下放给项目责任单位。设备费预算、外拨资金如需调剂的，由项目负责人根据科研活动的实际需要提出申请，报项目责任单位审批。业务费、劳务费预算如需调剂的，由项目负责人根据科研活动实际需要自主安排，并报项目责任单位备案。项目在研期间，间接费用预算总额不得调增，项目责任单位与项目负责人协商一致后可调减用于直接费用。责任单位应按照省有关规定完善管理制度，及时为课题组办理调剂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i w:val="0"/>
          <w:iCs w:val="0"/>
          <w:caps w:val="0"/>
          <w:color w:val="000000"/>
          <w:spacing w:val="0"/>
          <w:kern w:val="0"/>
          <w:sz w:val="32"/>
          <w:szCs w:val="32"/>
          <w:shd w:val="clear" w:fill="FFFFFF"/>
          <w:lang w:val="en-US" w:eastAsia="zh-CN" w:bidi="ar"/>
        </w:rPr>
        <w:t>8.优化项目资助形式。</w:t>
      </w:r>
      <w:r>
        <w:rPr>
          <w:rFonts w:hint="eastAsia" w:ascii="宋体" w:hAnsi="宋体" w:eastAsia="宋体" w:cs="宋体"/>
          <w:i w:val="0"/>
          <w:iCs w:val="0"/>
          <w:caps w:val="0"/>
          <w:color w:val="333333"/>
          <w:spacing w:val="0"/>
          <w:kern w:val="0"/>
          <w:sz w:val="32"/>
          <w:szCs w:val="32"/>
          <w:shd w:val="clear" w:fill="FFFFFF"/>
          <w:lang w:val="en-US" w:eastAsia="zh-CN" w:bidi="ar"/>
        </w:rPr>
        <w:t>按《&lt;河南省省级哲学社会科学规划项目资金管理办法&gt;补充规定》，在对结项鉴定等级为优秀、良好档次给予分别资助的基础上，遵循科学研究的特点和研究规律，倡导“甘坐冷板凳”“十年磨一剑”的治学精神，对结项鉴定等级为合格，且研究任务艰巨、规模较大的项目，经项目负责人申请，省社科工作中心审核，报请省委宣传部批准后，择优予以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i w:val="0"/>
          <w:iCs w:val="0"/>
          <w:caps w:val="0"/>
          <w:color w:val="333333"/>
          <w:spacing w:val="0"/>
          <w:kern w:val="0"/>
          <w:sz w:val="32"/>
          <w:szCs w:val="32"/>
          <w:shd w:val="clear" w:fill="FFFFFF"/>
          <w:lang w:val="en-US" w:eastAsia="zh-CN" w:bidi="ar"/>
        </w:rPr>
        <w:t>9.落实项目结余经费使用相关要求。</w:t>
      </w:r>
      <w:r>
        <w:rPr>
          <w:rFonts w:hint="eastAsia" w:ascii="宋体" w:hAnsi="宋体" w:eastAsia="宋体" w:cs="宋体"/>
          <w:i w:val="0"/>
          <w:iCs w:val="0"/>
          <w:caps w:val="0"/>
          <w:color w:val="333333"/>
          <w:spacing w:val="0"/>
          <w:kern w:val="0"/>
          <w:sz w:val="32"/>
          <w:szCs w:val="32"/>
          <w:shd w:val="clear" w:fill="FFFFFF"/>
          <w:lang w:val="en-US" w:eastAsia="zh-CN" w:bidi="ar"/>
        </w:rPr>
        <w:t>省社科规划项目通过结题验收并且项目责任单位信用良好的，在保证项目后续研究或成果出版的前提下，结余资金可由项目责任单位统筹安排，用于科研的直接支出。若2年后（自验收结项下达后次年的1月1日起计算）结余资金仍有剩余的，应当按原渠道退回省财政，统筹用于资助项目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b w:val="0"/>
          <w:bCs w:val="0"/>
          <w:i w:val="0"/>
          <w:iCs w:val="0"/>
          <w:caps w:val="0"/>
          <w:color w:val="000000"/>
          <w:spacing w:val="0"/>
          <w:kern w:val="0"/>
          <w:sz w:val="32"/>
          <w:szCs w:val="32"/>
          <w:shd w:val="clear" w:fill="FFFFFF"/>
          <w:lang w:val="en-US" w:eastAsia="zh-CN" w:bidi="ar"/>
        </w:rPr>
        <w:t>四、健全支持社科人才发展激励机制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Fonts w:hint="eastAsia" w:ascii="宋体" w:hAnsi="宋体" w:eastAsia="宋体" w:cs="宋体"/>
          <w:b/>
          <w:bCs/>
          <w:i w:val="0"/>
          <w:iCs w:val="0"/>
          <w:caps w:val="0"/>
          <w:color w:val="333333"/>
          <w:spacing w:val="0"/>
          <w:kern w:val="0"/>
          <w:sz w:val="32"/>
          <w:szCs w:val="32"/>
          <w:shd w:val="clear" w:fill="FFFFFF"/>
          <w:lang w:val="en-US" w:eastAsia="zh-CN" w:bidi="ar"/>
        </w:rPr>
        <w:t>10.健全稳定支持机制。</w:t>
      </w:r>
      <w:r>
        <w:rPr>
          <w:rFonts w:hint="eastAsia" w:ascii="宋体" w:hAnsi="宋体" w:eastAsia="宋体" w:cs="宋体"/>
          <w:i w:val="0"/>
          <w:iCs w:val="0"/>
          <w:caps w:val="0"/>
          <w:color w:val="333333"/>
          <w:spacing w:val="0"/>
          <w:kern w:val="0"/>
          <w:sz w:val="32"/>
          <w:szCs w:val="32"/>
          <w:shd w:val="clear" w:fill="FFFFFF"/>
          <w:lang w:val="en-US" w:eastAsia="zh-CN" w:bidi="ar"/>
        </w:rPr>
        <w:t>长期稳定支持一批在哲学社会科学领域取得突出成绩且具有明显创新潜力的社科研究人才。支持社科研究人员在“冷门绝学”领域、交叉学科和基础性研究方向长期积累、持续研究、潜心研究。支持服务国家重大战略需求和省重要战略部署的科研团队建设，支持省重点智库和新型智库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Fonts w:hint="eastAsia" w:ascii="宋体" w:hAnsi="宋体" w:eastAsia="宋体" w:cs="宋体"/>
          <w:b/>
          <w:bCs/>
          <w:i w:val="0"/>
          <w:iCs w:val="0"/>
          <w:caps w:val="0"/>
          <w:color w:val="333333"/>
          <w:spacing w:val="0"/>
          <w:kern w:val="0"/>
          <w:sz w:val="32"/>
          <w:szCs w:val="32"/>
          <w:shd w:val="clear" w:fill="FFFFFF"/>
          <w:lang w:val="en-US" w:eastAsia="zh-CN" w:bidi="ar"/>
        </w:rPr>
        <w:t>11.完善青年社科人才培养机制。</w:t>
      </w:r>
      <w:r>
        <w:rPr>
          <w:rFonts w:hint="eastAsia" w:ascii="宋体" w:hAnsi="宋体" w:eastAsia="宋体" w:cs="宋体"/>
          <w:i w:val="0"/>
          <w:iCs w:val="0"/>
          <w:caps w:val="0"/>
          <w:color w:val="333333"/>
          <w:spacing w:val="0"/>
          <w:kern w:val="0"/>
          <w:sz w:val="32"/>
          <w:szCs w:val="32"/>
          <w:shd w:val="clear" w:fill="FFFFFF"/>
          <w:lang w:val="en-US" w:eastAsia="zh-CN" w:bidi="ar"/>
        </w:rPr>
        <w:t>放手大胆使用青年社科研究人员，提高青年社科人才担任省社科规划重大研究任务、重点攻关课题负责人和骨干的比例，省社科规划委托项目负责人中40岁以下青年人才担任课题负责人和骨干比例达到20%以上，创造有利于青年社科人才脱颖而出的成长环境。鼓励国内社科专家学者参与省社科规划重大项目、重点攻关课题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jc w:val="left"/>
        <w:rPr>
          <w:rFonts w:hint="eastAsia" w:ascii="宋体" w:hAnsi="宋体" w:eastAsia="宋体" w:cs="宋体"/>
          <w:i w:val="0"/>
          <w:iCs w:val="0"/>
          <w:caps w:val="0"/>
          <w:color w:val="000000"/>
          <w:spacing w:val="0"/>
          <w:sz w:val="15"/>
          <w:szCs w:val="15"/>
        </w:rPr>
      </w:pPr>
      <w:r>
        <w:rPr>
          <w:rStyle w:val="6"/>
          <w:rFonts w:hint="eastAsia" w:ascii="宋体" w:hAnsi="宋体" w:eastAsia="宋体" w:cs="宋体"/>
          <w:i w:val="0"/>
          <w:iCs w:val="0"/>
          <w:caps w:val="0"/>
          <w:color w:val="333333"/>
          <w:spacing w:val="0"/>
          <w:kern w:val="0"/>
          <w:sz w:val="32"/>
          <w:szCs w:val="32"/>
          <w:shd w:val="clear" w:fill="FFFFFF"/>
          <w:lang w:val="en-US" w:eastAsia="zh-CN" w:bidi="ar"/>
        </w:rPr>
        <w:t>12.做好在研项目政策衔接。</w:t>
      </w:r>
      <w:r>
        <w:rPr>
          <w:rFonts w:hint="eastAsia" w:ascii="宋体" w:hAnsi="宋体" w:eastAsia="宋体" w:cs="宋体"/>
          <w:i w:val="0"/>
          <w:iCs w:val="0"/>
          <w:caps w:val="0"/>
          <w:color w:val="333333"/>
          <w:spacing w:val="0"/>
          <w:kern w:val="0"/>
          <w:sz w:val="32"/>
          <w:szCs w:val="32"/>
          <w:shd w:val="clear" w:fill="FFFFFF"/>
          <w:lang w:val="en-US" w:eastAsia="zh-CN" w:bidi="ar"/>
        </w:rPr>
        <w:t>对于本规定发布前的省社科规划项目，执行周期结束且已开展结题验收的项目，继续按照原政策执行；项目执行周期结束但尚未开展结题验收以及仍在执行中的项目，参照本规定执行。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333333"/>
          <w:spacing w:val="0"/>
          <w:kern w:val="0"/>
          <w:sz w:val="32"/>
          <w:szCs w:val="32"/>
          <w:shd w:val="clear" w:fill="FFFFFF"/>
          <w:lang w:val="en-US" w:eastAsia="zh-CN" w:bidi="ar"/>
        </w:rPr>
        <w:t>本规定自发布之日起施行，《河南省哲学社会科学规划项目管理办法》《河南省省级哲学社会科学规划项目资金管理办法》及其他省社科规划项目有关管理规章与本规定要求不一致的，以本规定为准。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000000"/>
          <w:spacing w:val="0"/>
          <w:kern w:val="0"/>
          <w:sz w:val="15"/>
          <w:szCs w:val="15"/>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right"/>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333333"/>
          <w:spacing w:val="0"/>
          <w:kern w:val="0"/>
          <w:sz w:val="32"/>
          <w:szCs w:val="32"/>
          <w:shd w:val="clear" w:fill="FFFFFF"/>
          <w:lang w:val="en-US" w:eastAsia="zh-CN" w:bidi="ar"/>
        </w:rPr>
        <w:t>中共河南省委宣传部  河南省财政厅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80"/>
        <w:jc w:val="right"/>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FF0000"/>
          <w:spacing w:val="0"/>
          <w:kern w:val="0"/>
          <w:sz w:val="32"/>
          <w:szCs w:val="32"/>
          <w:shd w:val="clear" w:fill="FFFFFF"/>
          <w:lang w:val="en-US" w:eastAsia="zh-CN" w:bidi="ar"/>
        </w:rPr>
        <w:t>                          </w:t>
      </w:r>
      <w:r>
        <w:rPr>
          <w:rFonts w:hint="eastAsia" w:ascii="宋体" w:hAnsi="宋体" w:eastAsia="宋体" w:cs="宋体"/>
          <w:i w:val="0"/>
          <w:iCs w:val="0"/>
          <w:caps w:val="0"/>
          <w:color w:val="333333"/>
          <w:spacing w:val="0"/>
          <w:kern w:val="0"/>
          <w:sz w:val="32"/>
          <w:szCs w:val="32"/>
          <w:shd w:val="clear" w:fill="FFFFFF"/>
          <w:lang w:val="en-US" w:eastAsia="zh-CN" w:bidi="ar"/>
        </w:rPr>
        <w:t>2022年11月9日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3YmU2OWJlMzFmYTcyYzdmOTc5MTYwOTc0YzEwNDkifQ=="/>
  </w:docVars>
  <w:rsids>
    <w:rsidRoot w:val="00000000"/>
    <w:rsid w:val="059466A3"/>
    <w:rsid w:val="5BDA7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2022-12-07T02:57:00Z</dcterms:created>
  <dc:creator>Administrator</dc:creator>
  <cp:lastModifiedBy>杨雯</cp:lastModifiedBy>
  <dcterms:modified xsi:type="dcterms:W3CDTF">2022-12-07T03:25:26Z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484310C249B24625B6BB16944D70A57C</vt:lpwstr>
  </property>
</Properties>
</file>